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775E" w14:textId="77777777" w:rsidR="00256B22" w:rsidRDefault="00256B22" w:rsidP="00256B22">
      <w:pPr>
        <w:pStyle w:val="Standard"/>
        <w:jc w:val="center"/>
        <w:rPr>
          <w:rFonts w:ascii="Arial" w:hAnsi="Arial"/>
          <w:b/>
          <w:bCs/>
          <w:sz w:val="32"/>
          <w:szCs w:val="32"/>
          <w:u w:val="single"/>
        </w:rPr>
      </w:pPr>
      <w:r>
        <w:rPr>
          <w:rFonts w:ascii="Arial" w:hAnsi="Arial"/>
          <w:b/>
          <w:bCs/>
          <w:sz w:val="32"/>
          <w:szCs w:val="32"/>
          <w:u w:val="single"/>
        </w:rPr>
        <w:t>Landewednack Parish Council</w:t>
      </w:r>
    </w:p>
    <w:p w14:paraId="387D775F" w14:textId="77777777" w:rsidR="00256B22" w:rsidRDefault="00256B22" w:rsidP="00256B22">
      <w:pPr>
        <w:pStyle w:val="Standard"/>
        <w:jc w:val="center"/>
        <w:rPr>
          <w:rFonts w:ascii="Arial" w:hAnsi="Arial"/>
          <w:b/>
          <w:bCs/>
          <w:sz w:val="32"/>
          <w:szCs w:val="32"/>
        </w:rPr>
      </w:pPr>
    </w:p>
    <w:p w14:paraId="387D7760" w14:textId="77777777" w:rsidR="00256B22" w:rsidRDefault="00256B22" w:rsidP="00256B22">
      <w:pPr>
        <w:pStyle w:val="Standard"/>
        <w:jc w:val="center"/>
        <w:rPr>
          <w:rFonts w:ascii="Arial" w:hAnsi="Arial"/>
          <w:b/>
          <w:bCs/>
          <w:sz w:val="32"/>
          <w:szCs w:val="32"/>
          <w:u w:val="single"/>
        </w:rPr>
      </w:pPr>
      <w:r>
        <w:rPr>
          <w:rFonts w:ascii="Arial" w:hAnsi="Arial"/>
          <w:b/>
          <w:bCs/>
          <w:sz w:val="32"/>
          <w:szCs w:val="32"/>
          <w:u w:val="single"/>
        </w:rPr>
        <w:t>St Wynwalloe Lawn Cemetary</w:t>
      </w:r>
    </w:p>
    <w:p w14:paraId="387D7761" w14:textId="77777777" w:rsidR="00256B22" w:rsidRDefault="00256B22" w:rsidP="00256B22">
      <w:pPr>
        <w:pStyle w:val="Standard"/>
        <w:jc w:val="center"/>
        <w:rPr>
          <w:rFonts w:ascii="Arial" w:hAnsi="Arial"/>
          <w:b/>
          <w:bCs/>
          <w:sz w:val="32"/>
          <w:szCs w:val="32"/>
          <w:u w:val="single"/>
        </w:rPr>
      </w:pPr>
    </w:p>
    <w:p w14:paraId="387D7762" w14:textId="77777777" w:rsidR="00256B22" w:rsidRDefault="00256B22" w:rsidP="00256B22">
      <w:pPr>
        <w:pStyle w:val="Standard"/>
        <w:jc w:val="both"/>
        <w:rPr>
          <w:rFonts w:ascii="Arial" w:hAnsi="Arial"/>
          <w:sz w:val="18"/>
          <w:szCs w:val="18"/>
        </w:rPr>
      </w:pPr>
      <w:r>
        <w:rPr>
          <w:rFonts w:ascii="Arial" w:hAnsi="Arial"/>
          <w:sz w:val="18"/>
          <w:szCs w:val="18"/>
        </w:rPr>
        <w:t>The fees, payments and sums set out below apply where the person is to be interred or in respect of whom the right is granted is, or immediately before his or her death was, an inhabitant of the Parish of Landewednack, or in the case of a still born child, where one of the parents is or at the time of internment, was such an inhabitant. In all other cases, the fees, payments and sums will be doubled, except those set out in parts 1 and 4 will not be doubled where the exclusive right of burial in question or the right of constructing the grave was acquired at the single fee as set out in Part 2.</w:t>
      </w:r>
    </w:p>
    <w:p w14:paraId="387D7763" w14:textId="77777777" w:rsidR="00256B22" w:rsidRDefault="00256B22" w:rsidP="00256B22">
      <w:pPr>
        <w:pStyle w:val="Standard"/>
        <w:jc w:val="both"/>
        <w:rPr>
          <w:rFonts w:ascii="Arial" w:hAnsi="Arial"/>
          <w:sz w:val="18"/>
          <w:szCs w:val="18"/>
        </w:rPr>
      </w:pPr>
    </w:p>
    <w:p w14:paraId="387D7764" w14:textId="77777777" w:rsidR="00256B22" w:rsidRDefault="00256B22" w:rsidP="00256B22">
      <w:pPr>
        <w:pStyle w:val="Standard"/>
        <w:jc w:val="both"/>
        <w:rPr>
          <w:rFonts w:ascii="Arial" w:hAnsi="Arial"/>
          <w:sz w:val="18"/>
          <w:szCs w:val="18"/>
        </w:rPr>
      </w:pPr>
      <w:r>
        <w:rPr>
          <w:rFonts w:ascii="Arial" w:hAnsi="Arial"/>
          <w:sz w:val="18"/>
          <w:szCs w:val="18"/>
        </w:rPr>
        <w:t>The fees indicated do not include the digging of the grave or fees for the officiating minister.</w:t>
      </w:r>
    </w:p>
    <w:p w14:paraId="387D7765" w14:textId="77777777" w:rsidR="00256B22" w:rsidRDefault="00256B22" w:rsidP="00256B22">
      <w:pPr>
        <w:pStyle w:val="Standard"/>
        <w:jc w:val="both"/>
        <w:rPr>
          <w:rFonts w:ascii="Arial" w:hAnsi="Arial"/>
          <w:sz w:val="18"/>
          <w:szCs w:val="18"/>
        </w:rPr>
      </w:pPr>
    </w:p>
    <w:p w14:paraId="387D7766" w14:textId="77777777" w:rsidR="00256B22" w:rsidRDefault="00256B22" w:rsidP="00256B22">
      <w:pPr>
        <w:pStyle w:val="Standard"/>
        <w:jc w:val="both"/>
        <w:rPr>
          <w:rFonts w:ascii="Arial" w:hAnsi="Arial"/>
          <w:b/>
          <w:bCs/>
          <w:sz w:val="18"/>
          <w:szCs w:val="18"/>
        </w:rPr>
      </w:pPr>
      <w:r>
        <w:rPr>
          <w:rFonts w:ascii="Arial" w:hAnsi="Arial"/>
          <w:b/>
          <w:bCs/>
          <w:sz w:val="18"/>
          <w:szCs w:val="18"/>
        </w:rPr>
        <w:t>PART 1 INTERNMENTS</w:t>
      </w:r>
    </w:p>
    <w:p w14:paraId="387D7767" w14:textId="77777777" w:rsidR="00256B22" w:rsidRDefault="00256B22" w:rsidP="00256B22">
      <w:pPr>
        <w:pStyle w:val="Standard"/>
        <w:jc w:val="both"/>
        <w:rPr>
          <w:rFonts w:ascii="Arial" w:hAnsi="Arial"/>
          <w:sz w:val="18"/>
          <w:szCs w:val="18"/>
        </w:rPr>
      </w:pPr>
      <w:r>
        <w:rPr>
          <w:rFonts w:ascii="Arial" w:hAnsi="Arial"/>
          <w:sz w:val="18"/>
          <w:szCs w:val="18"/>
        </w:rPr>
        <w:tab/>
      </w:r>
    </w:p>
    <w:p w14:paraId="387D7768" w14:textId="77777777" w:rsidR="00256B22" w:rsidRDefault="00256B22" w:rsidP="00256B22">
      <w:pPr>
        <w:pStyle w:val="Standard"/>
        <w:jc w:val="both"/>
        <w:rPr>
          <w:rFonts w:ascii="Arial" w:hAnsi="Arial"/>
          <w:sz w:val="18"/>
          <w:szCs w:val="18"/>
        </w:rPr>
      </w:pPr>
      <w:r>
        <w:rPr>
          <w:rFonts w:ascii="Arial" w:hAnsi="Arial"/>
          <w:sz w:val="18"/>
          <w:szCs w:val="18"/>
        </w:rPr>
        <w:tab/>
        <w:t>For any internment in a grave or vault.</w:t>
      </w:r>
      <w:r>
        <w:rPr>
          <w:rFonts w:ascii="Arial" w:hAnsi="Arial"/>
          <w:sz w:val="18"/>
          <w:szCs w:val="18"/>
        </w:rPr>
        <w:tab/>
      </w:r>
    </w:p>
    <w:tbl>
      <w:tblPr>
        <w:tblW w:w="8255" w:type="dxa"/>
        <w:tblInd w:w="733" w:type="dxa"/>
        <w:tblLayout w:type="fixed"/>
        <w:tblCellMar>
          <w:left w:w="10" w:type="dxa"/>
          <w:right w:w="10" w:type="dxa"/>
        </w:tblCellMar>
        <w:tblLook w:val="0000" w:firstRow="0" w:lastRow="0" w:firstColumn="0" w:lastColumn="0" w:noHBand="0" w:noVBand="0"/>
      </w:tblPr>
      <w:tblGrid>
        <w:gridCol w:w="1080"/>
        <w:gridCol w:w="5801"/>
        <w:gridCol w:w="1374"/>
      </w:tblGrid>
      <w:tr w:rsidR="00256B22" w14:paraId="387D776C" w14:textId="77777777" w:rsidTr="00307C0D">
        <w:tc>
          <w:tcPr>
            <w:tcW w:w="1080" w:type="dxa"/>
            <w:tcMar>
              <w:top w:w="0" w:type="dxa"/>
              <w:left w:w="0" w:type="dxa"/>
              <w:bottom w:w="0" w:type="dxa"/>
              <w:right w:w="0" w:type="dxa"/>
            </w:tcMar>
          </w:tcPr>
          <w:p w14:paraId="387D7769" w14:textId="77777777" w:rsidR="00256B22" w:rsidRDefault="00256B22" w:rsidP="00307C0D">
            <w:pPr>
              <w:pStyle w:val="TableContents"/>
              <w:jc w:val="both"/>
              <w:rPr>
                <w:rFonts w:ascii="Arial" w:hAnsi="Arial"/>
                <w:sz w:val="18"/>
                <w:szCs w:val="18"/>
              </w:rPr>
            </w:pPr>
            <w:r>
              <w:rPr>
                <w:rFonts w:ascii="Arial" w:hAnsi="Arial"/>
                <w:sz w:val="18"/>
                <w:szCs w:val="18"/>
              </w:rPr>
              <w:t>i)</w:t>
            </w:r>
          </w:p>
        </w:tc>
        <w:tc>
          <w:tcPr>
            <w:tcW w:w="5801" w:type="dxa"/>
            <w:tcMar>
              <w:top w:w="0" w:type="dxa"/>
              <w:left w:w="0" w:type="dxa"/>
              <w:bottom w:w="0" w:type="dxa"/>
              <w:right w:w="0" w:type="dxa"/>
            </w:tcMar>
          </w:tcPr>
          <w:p w14:paraId="387D776A" w14:textId="77777777" w:rsidR="00256B22" w:rsidRDefault="00256B22" w:rsidP="00307C0D">
            <w:pPr>
              <w:pStyle w:val="TableContents"/>
              <w:jc w:val="both"/>
              <w:rPr>
                <w:rFonts w:ascii="Arial" w:hAnsi="Arial"/>
                <w:sz w:val="18"/>
                <w:szCs w:val="18"/>
              </w:rPr>
            </w:pPr>
            <w:r>
              <w:rPr>
                <w:rFonts w:ascii="Arial" w:hAnsi="Arial"/>
                <w:sz w:val="18"/>
                <w:szCs w:val="18"/>
              </w:rPr>
              <w:t>of the body of a still born child or of a child whose age at the time of death did not exceed 1 month</w:t>
            </w:r>
          </w:p>
        </w:tc>
        <w:tc>
          <w:tcPr>
            <w:tcW w:w="1374" w:type="dxa"/>
            <w:tcMar>
              <w:top w:w="0" w:type="dxa"/>
              <w:left w:w="0" w:type="dxa"/>
              <w:bottom w:w="0" w:type="dxa"/>
              <w:right w:w="0" w:type="dxa"/>
            </w:tcMar>
          </w:tcPr>
          <w:p w14:paraId="387D776B" w14:textId="77777777" w:rsidR="00256B22" w:rsidRDefault="00256B22" w:rsidP="00307C0D">
            <w:pPr>
              <w:pStyle w:val="TableContents"/>
              <w:jc w:val="right"/>
              <w:rPr>
                <w:rFonts w:ascii="Arial" w:hAnsi="Arial"/>
                <w:sz w:val="18"/>
                <w:szCs w:val="18"/>
              </w:rPr>
            </w:pPr>
            <w:r>
              <w:rPr>
                <w:rFonts w:ascii="Arial" w:hAnsi="Arial"/>
                <w:sz w:val="18"/>
                <w:szCs w:val="18"/>
              </w:rPr>
              <w:t>£12.00</w:t>
            </w:r>
          </w:p>
        </w:tc>
      </w:tr>
      <w:tr w:rsidR="00256B22" w14:paraId="387D7770" w14:textId="77777777" w:rsidTr="00307C0D">
        <w:tc>
          <w:tcPr>
            <w:tcW w:w="1080" w:type="dxa"/>
            <w:tcMar>
              <w:top w:w="0" w:type="dxa"/>
              <w:left w:w="0" w:type="dxa"/>
              <w:bottom w:w="0" w:type="dxa"/>
              <w:right w:w="0" w:type="dxa"/>
            </w:tcMar>
          </w:tcPr>
          <w:p w14:paraId="387D776D" w14:textId="77777777" w:rsidR="00256B22" w:rsidRDefault="00256B22" w:rsidP="00307C0D">
            <w:pPr>
              <w:pStyle w:val="TableContents"/>
              <w:jc w:val="both"/>
              <w:rPr>
                <w:rFonts w:ascii="Arial" w:hAnsi="Arial"/>
                <w:sz w:val="18"/>
                <w:szCs w:val="18"/>
              </w:rPr>
            </w:pPr>
            <w:r>
              <w:rPr>
                <w:rFonts w:ascii="Arial" w:hAnsi="Arial"/>
                <w:sz w:val="18"/>
                <w:szCs w:val="18"/>
              </w:rPr>
              <w:t>ii)</w:t>
            </w:r>
          </w:p>
        </w:tc>
        <w:tc>
          <w:tcPr>
            <w:tcW w:w="5801" w:type="dxa"/>
            <w:tcMar>
              <w:top w:w="0" w:type="dxa"/>
              <w:left w:w="0" w:type="dxa"/>
              <w:bottom w:w="0" w:type="dxa"/>
              <w:right w:w="0" w:type="dxa"/>
            </w:tcMar>
          </w:tcPr>
          <w:p w14:paraId="387D776E" w14:textId="77777777" w:rsidR="00256B22" w:rsidRDefault="00256B22" w:rsidP="00307C0D">
            <w:pPr>
              <w:pStyle w:val="TableContents"/>
              <w:jc w:val="both"/>
              <w:rPr>
                <w:rFonts w:ascii="Arial" w:hAnsi="Arial"/>
                <w:sz w:val="18"/>
                <w:szCs w:val="18"/>
              </w:rPr>
            </w:pPr>
            <w:r>
              <w:rPr>
                <w:rFonts w:ascii="Arial" w:hAnsi="Arial"/>
                <w:sz w:val="18"/>
                <w:szCs w:val="18"/>
              </w:rPr>
              <w:t>of the body of a child whose age at the time of death was over 1 month but did not exceed 12 years</w:t>
            </w:r>
          </w:p>
        </w:tc>
        <w:tc>
          <w:tcPr>
            <w:tcW w:w="1374" w:type="dxa"/>
            <w:tcMar>
              <w:top w:w="0" w:type="dxa"/>
              <w:left w:w="0" w:type="dxa"/>
              <w:bottom w:w="0" w:type="dxa"/>
              <w:right w:w="0" w:type="dxa"/>
            </w:tcMar>
          </w:tcPr>
          <w:p w14:paraId="387D776F" w14:textId="77777777" w:rsidR="00256B22" w:rsidRDefault="00256B22" w:rsidP="00307C0D">
            <w:pPr>
              <w:pStyle w:val="TableContents"/>
              <w:jc w:val="right"/>
              <w:rPr>
                <w:rFonts w:ascii="Arial" w:hAnsi="Arial"/>
                <w:sz w:val="18"/>
                <w:szCs w:val="18"/>
              </w:rPr>
            </w:pPr>
            <w:r>
              <w:rPr>
                <w:rFonts w:ascii="Arial" w:hAnsi="Arial"/>
                <w:sz w:val="18"/>
                <w:szCs w:val="18"/>
              </w:rPr>
              <w:t>£25.00</w:t>
            </w:r>
          </w:p>
        </w:tc>
      </w:tr>
      <w:tr w:rsidR="00256B22" w14:paraId="387D7774" w14:textId="77777777" w:rsidTr="00307C0D">
        <w:tc>
          <w:tcPr>
            <w:tcW w:w="1080" w:type="dxa"/>
            <w:tcMar>
              <w:top w:w="0" w:type="dxa"/>
              <w:left w:w="0" w:type="dxa"/>
              <w:bottom w:w="0" w:type="dxa"/>
              <w:right w:w="0" w:type="dxa"/>
            </w:tcMar>
          </w:tcPr>
          <w:p w14:paraId="387D7771" w14:textId="77777777" w:rsidR="00256B22" w:rsidRDefault="00256B22" w:rsidP="00307C0D">
            <w:pPr>
              <w:pStyle w:val="TableContents"/>
              <w:jc w:val="both"/>
              <w:rPr>
                <w:rFonts w:ascii="Arial" w:hAnsi="Arial"/>
                <w:sz w:val="18"/>
                <w:szCs w:val="18"/>
              </w:rPr>
            </w:pPr>
            <w:r>
              <w:rPr>
                <w:rFonts w:ascii="Arial" w:hAnsi="Arial"/>
                <w:sz w:val="18"/>
                <w:szCs w:val="18"/>
              </w:rPr>
              <w:t>iii)</w:t>
            </w:r>
          </w:p>
        </w:tc>
        <w:tc>
          <w:tcPr>
            <w:tcW w:w="5801" w:type="dxa"/>
            <w:tcMar>
              <w:top w:w="0" w:type="dxa"/>
              <w:left w:w="0" w:type="dxa"/>
              <w:bottom w:w="0" w:type="dxa"/>
              <w:right w:w="0" w:type="dxa"/>
            </w:tcMar>
          </w:tcPr>
          <w:p w14:paraId="387D7772" w14:textId="77777777" w:rsidR="00256B22" w:rsidRDefault="00256B22" w:rsidP="00307C0D">
            <w:pPr>
              <w:pStyle w:val="TableContents"/>
              <w:jc w:val="both"/>
              <w:rPr>
                <w:rFonts w:ascii="Arial" w:hAnsi="Arial"/>
                <w:sz w:val="18"/>
                <w:szCs w:val="18"/>
              </w:rPr>
            </w:pPr>
            <w:r>
              <w:rPr>
                <w:rFonts w:ascii="Arial" w:hAnsi="Arial"/>
                <w:sz w:val="18"/>
                <w:szCs w:val="18"/>
              </w:rPr>
              <w:t>of the body of a person whose age at time of death exceeded 12 years</w:t>
            </w:r>
          </w:p>
        </w:tc>
        <w:tc>
          <w:tcPr>
            <w:tcW w:w="1374" w:type="dxa"/>
            <w:tcMar>
              <w:top w:w="0" w:type="dxa"/>
              <w:left w:w="0" w:type="dxa"/>
              <w:bottom w:w="0" w:type="dxa"/>
              <w:right w:w="0" w:type="dxa"/>
            </w:tcMar>
          </w:tcPr>
          <w:p w14:paraId="387D7773" w14:textId="77777777" w:rsidR="00256B22" w:rsidRDefault="00256B22" w:rsidP="00307C0D">
            <w:pPr>
              <w:pStyle w:val="TableContents"/>
              <w:jc w:val="right"/>
              <w:rPr>
                <w:rFonts w:ascii="Arial" w:hAnsi="Arial"/>
                <w:sz w:val="18"/>
                <w:szCs w:val="18"/>
              </w:rPr>
            </w:pPr>
            <w:r>
              <w:rPr>
                <w:rFonts w:ascii="Arial" w:hAnsi="Arial"/>
                <w:sz w:val="18"/>
                <w:szCs w:val="18"/>
              </w:rPr>
              <w:t>£65.00</w:t>
            </w:r>
          </w:p>
        </w:tc>
      </w:tr>
    </w:tbl>
    <w:p w14:paraId="387D7775" w14:textId="77777777" w:rsidR="00256B22" w:rsidRDefault="00256B22" w:rsidP="00256B22">
      <w:pPr>
        <w:pStyle w:val="Standard"/>
        <w:jc w:val="both"/>
        <w:rPr>
          <w:rFonts w:ascii="Arial" w:hAnsi="Arial"/>
          <w:sz w:val="18"/>
          <w:szCs w:val="18"/>
        </w:rPr>
      </w:pPr>
      <w:r>
        <w:rPr>
          <w:rFonts w:ascii="Arial" w:hAnsi="Arial"/>
          <w:sz w:val="18"/>
          <w:szCs w:val="18"/>
        </w:rPr>
        <w:tab/>
      </w:r>
    </w:p>
    <w:p w14:paraId="387D7776" w14:textId="77777777" w:rsidR="00256B22" w:rsidRDefault="00256B22" w:rsidP="00256B22">
      <w:pPr>
        <w:pStyle w:val="Standard"/>
        <w:jc w:val="center"/>
        <w:rPr>
          <w:rFonts w:ascii="Arial" w:hAnsi="Arial"/>
          <w:b/>
          <w:bCs/>
          <w:sz w:val="18"/>
          <w:szCs w:val="18"/>
        </w:rPr>
      </w:pPr>
    </w:p>
    <w:p w14:paraId="387D7777" w14:textId="77777777" w:rsidR="00256B22" w:rsidRDefault="00256B22" w:rsidP="00256B22">
      <w:pPr>
        <w:pStyle w:val="Standard"/>
        <w:rPr>
          <w:rFonts w:ascii="Arial" w:hAnsi="Arial"/>
          <w:b/>
          <w:bCs/>
          <w:sz w:val="18"/>
          <w:szCs w:val="18"/>
        </w:rPr>
      </w:pPr>
      <w:r>
        <w:rPr>
          <w:rFonts w:ascii="Arial" w:hAnsi="Arial"/>
          <w:b/>
          <w:bCs/>
          <w:sz w:val="18"/>
          <w:szCs w:val="18"/>
        </w:rPr>
        <w:t>PART 2 EXCLUSIVE RIGHTS OF BURIAL IN EARTHEN GRAVES</w:t>
      </w:r>
    </w:p>
    <w:p w14:paraId="387D7778" w14:textId="77777777" w:rsidR="00256B22" w:rsidRDefault="00256B22" w:rsidP="00256B22">
      <w:pPr>
        <w:pStyle w:val="Standard"/>
        <w:rPr>
          <w:rFonts w:ascii="Arial" w:hAnsi="Arial"/>
          <w:b/>
          <w:bCs/>
          <w:sz w:val="18"/>
          <w:szCs w:val="18"/>
        </w:rPr>
      </w:pPr>
      <w:r>
        <w:rPr>
          <w:rFonts w:ascii="Arial" w:hAnsi="Arial"/>
          <w:b/>
          <w:bCs/>
          <w:sz w:val="18"/>
          <w:szCs w:val="18"/>
        </w:rPr>
        <w:tab/>
      </w:r>
    </w:p>
    <w:tbl>
      <w:tblPr>
        <w:tblW w:w="8255" w:type="dxa"/>
        <w:tblInd w:w="733" w:type="dxa"/>
        <w:tblLayout w:type="fixed"/>
        <w:tblCellMar>
          <w:left w:w="10" w:type="dxa"/>
          <w:right w:w="10" w:type="dxa"/>
        </w:tblCellMar>
        <w:tblLook w:val="0000" w:firstRow="0" w:lastRow="0" w:firstColumn="0" w:lastColumn="0" w:noHBand="0" w:noVBand="0"/>
      </w:tblPr>
      <w:tblGrid>
        <w:gridCol w:w="6881"/>
        <w:gridCol w:w="1374"/>
      </w:tblGrid>
      <w:tr w:rsidR="00256B22" w14:paraId="387D777B" w14:textId="77777777" w:rsidTr="00307C0D">
        <w:tc>
          <w:tcPr>
            <w:tcW w:w="6881" w:type="dxa"/>
          </w:tcPr>
          <w:p w14:paraId="387D7779" w14:textId="77777777" w:rsidR="00256B22" w:rsidRDefault="00256B22" w:rsidP="00307C0D">
            <w:pPr>
              <w:pStyle w:val="TableContents"/>
              <w:rPr>
                <w:rFonts w:ascii="Arial" w:hAnsi="Arial"/>
                <w:sz w:val="18"/>
                <w:szCs w:val="18"/>
              </w:rPr>
            </w:pPr>
            <w:r>
              <w:rPr>
                <w:rFonts w:ascii="Arial" w:hAnsi="Arial"/>
                <w:sz w:val="18"/>
                <w:szCs w:val="18"/>
              </w:rPr>
              <w:t>For the exclusive right of burial for perpetuity in an earthen grave 9ft x 4ft</w:t>
            </w:r>
          </w:p>
        </w:tc>
        <w:tc>
          <w:tcPr>
            <w:tcW w:w="1374" w:type="dxa"/>
          </w:tcPr>
          <w:p w14:paraId="387D777A" w14:textId="77777777" w:rsidR="00256B22" w:rsidRDefault="00256B22" w:rsidP="00307C0D">
            <w:pPr>
              <w:pStyle w:val="TableContents"/>
              <w:jc w:val="right"/>
              <w:rPr>
                <w:rFonts w:ascii="Arial" w:hAnsi="Arial"/>
                <w:sz w:val="18"/>
                <w:szCs w:val="18"/>
              </w:rPr>
            </w:pPr>
            <w:r>
              <w:rPr>
                <w:rFonts w:ascii="Arial" w:hAnsi="Arial"/>
                <w:sz w:val="18"/>
                <w:szCs w:val="18"/>
              </w:rPr>
              <w:t>£115.00</w:t>
            </w:r>
          </w:p>
        </w:tc>
      </w:tr>
    </w:tbl>
    <w:p w14:paraId="387D777C" w14:textId="77777777" w:rsidR="00256B22" w:rsidRDefault="00256B22" w:rsidP="00256B22">
      <w:pPr>
        <w:pStyle w:val="Standard"/>
        <w:rPr>
          <w:rFonts w:ascii="Arial" w:hAnsi="Arial"/>
          <w:sz w:val="18"/>
          <w:szCs w:val="18"/>
        </w:rPr>
      </w:pPr>
    </w:p>
    <w:p w14:paraId="387D777D" w14:textId="77777777" w:rsidR="00256B22" w:rsidRDefault="00256B22" w:rsidP="00256B22">
      <w:pPr>
        <w:pStyle w:val="Standard"/>
        <w:rPr>
          <w:rFonts w:ascii="Arial" w:hAnsi="Arial"/>
          <w:sz w:val="18"/>
          <w:szCs w:val="18"/>
        </w:rPr>
      </w:pPr>
      <w:r>
        <w:rPr>
          <w:rFonts w:ascii="Arial" w:hAnsi="Arial"/>
          <w:sz w:val="18"/>
          <w:szCs w:val="18"/>
        </w:rPr>
        <w:tab/>
        <w:t>The fees indicated in Part 2 include the deed of grant and all expenses thereof.</w:t>
      </w:r>
    </w:p>
    <w:p w14:paraId="387D777E" w14:textId="77777777" w:rsidR="00256B22" w:rsidRDefault="00256B22" w:rsidP="00256B22">
      <w:pPr>
        <w:pStyle w:val="Standard"/>
        <w:rPr>
          <w:rFonts w:ascii="Arial" w:hAnsi="Arial"/>
          <w:sz w:val="18"/>
          <w:szCs w:val="18"/>
        </w:rPr>
      </w:pPr>
    </w:p>
    <w:p w14:paraId="387D777F" w14:textId="77777777" w:rsidR="00256B22" w:rsidRDefault="00256B22" w:rsidP="00256B22">
      <w:pPr>
        <w:pStyle w:val="Standard"/>
        <w:rPr>
          <w:rFonts w:ascii="Arial" w:hAnsi="Arial"/>
          <w:b/>
          <w:bCs/>
          <w:sz w:val="18"/>
          <w:szCs w:val="18"/>
        </w:rPr>
      </w:pPr>
      <w:r>
        <w:rPr>
          <w:rFonts w:ascii="Arial" w:hAnsi="Arial"/>
          <w:b/>
          <w:bCs/>
          <w:sz w:val="18"/>
          <w:szCs w:val="18"/>
        </w:rPr>
        <w:t>PART 3 MONUMENTS, GRAVESTONES AND MONUMENTAL INSCRIPTIONS</w:t>
      </w:r>
    </w:p>
    <w:p w14:paraId="387D7780" w14:textId="77777777" w:rsidR="00256B22" w:rsidRDefault="00256B22" w:rsidP="00256B22">
      <w:pPr>
        <w:pStyle w:val="Standard"/>
        <w:rPr>
          <w:rFonts w:ascii="Arial" w:hAnsi="Arial"/>
          <w:b/>
          <w:bCs/>
          <w:sz w:val="18"/>
          <w:szCs w:val="18"/>
        </w:rPr>
      </w:pPr>
    </w:p>
    <w:tbl>
      <w:tblPr>
        <w:tblW w:w="8255" w:type="dxa"/>
        <w:tblInd w:w="733" w:type="dxa"/>
        <w:tblLayout w:type="fixed"/>
        <w:tblCellMar>
          <w:left w:w="10" w:type="dxa"/>
          <w:right w:w="10" w:type="dxa"/>
        </w:tblCellMar>
        <w:tblLook w:val="0000" w:firstRow="0" w:lastRow="0" w:firstColumn="0" w:lastColumn="0" w:noHBand="0" w:noVBand="0"/>
      </w:tblPr>
      <w:tblGrid>
        <w:gridCol w:w="6881"/>
        <w:gridCol w:w="1374"/>
      </w:tblGrid>
      <w:tr w:rsidR="00256B22" w14:paraId="387D7784" w14:textId="77777777" w:rsidTr="00307C0D">
        <w:tc>
          <w:tcPr>
            <w:tcW w:w="6881" w:type="dxa"/>
          </w:tcPr>
          <w:p w14:paraId="387D7781" w14:textId="77777777" w:rsidR="00256B22" w:rsidRDefault="00256B22" w:rsidP="00307C0D">
            <w:pPr>
              <w:pStyle w:val="TableContents"/>
              <w:rPr>
                <w:rFonts w:ascii="Arial" w:hAnsi="Arial"/>
                <w:sz w:val="18"/>
                <w:szCs w:val="18"/>
              </w:rPr>
            </w:pPr>
            <w:r>
              <w:rPr>
                <w:rFonts w:ascii="Arial" w:hAnsi="Arial"/>
                <w:sz w:val="18"/>
                <w:szCs w:val="18"/>
              </w:rPr>
              <w:t>For the right to erect or place on a grave in respect of which an exclusive right of burial has been granted, a headstone not exceeding 4ft in height x 3ft wide and 1ft 3ins deep</w:t>
            </w:r>
          </w:p>
        </w:tc>
        <w:tc>
          <w:tcPr>
            <w:tcW w:w="1374" w:type="dxa"/>
          </w:tcPr>
          <w:p w14:paraId="387D7782" w14:textId="77777777" w:rsidR="00256B22" w:rsidRDefault="00256B22" w:rsidP="00307C0D">
            <w:pPr>
              <w:pStyle w:val="TableContents"/>
              <w:jc w:val="right"/>
              <w:rPr>
                <w:rFonts w:ascii="Arial" w:hAnsi="Arial"/>
                <w:sz w:val="18"/>
                <w:szCs w:val="18"/>
              </w:rPr>
            </w:pPr>
            <w:r>
              <w:rPr>
                <w:rFonts w:ascii="Arial" w:hAnsi="Arial"/>
                <w:sz w:val="18"/>
                <w:szCs w:val="18"/>
              </w:rPr>
              <w:t>£30.00</w:t>
            </w:r>
          </w:p>
          <w:p w14:paraId="387D7783" w14:textId="77777777" w:rsidR="00256B22" w:rsidRDefault="00256B22" w:rsidP="00307C0D">
            <w:pPr>
              <w:pStyle w:val="TableContents"/>
              <w:jc w:val="right"/>
              <w:rPr>
                <w:rFonts w:ascii="Arial" w:hAnsi="Arial"/>
                <w:sz w:val="18"/>
                <w:szCs w:val="18"/>
              </w:rPr>
            </w:pPr>
          </w:p>
        </w:tc>
      </w:tr>
    </w:tbl>
    <w:p w14:paraId="387D7785" w14:textId="77777777" w:rsidR="00256B22" w:rsidRDefault="00256B22" w:rsidP="00256B22">
      <w:pPr>
        <w:pStyle w:val="Standard"/>
        <w:rPr>
          <w:rFonts w:ascii="Arial" w:hAnsi="Arial"/>
          <w:b/>
          <w:bCs/>
          <w:sz w:val="18"/>
          <w:szCs w:val="18"/>
        </w:rPr>
      </w:pPr>
    </w:p>
    <w:p w14:paraId="387D7786" w14:textId="77777777" w:rsidR="00256B22" w:rsidRDefault="00256B22" w:rsidP="00256B22">
      <w:pPr>
        <w:pStyle w:val="Standard"/>
        <w:rPr>
          <w:rFonts w:ascii="Arial" w:hAnsi="Arial"/>
          <w:b/>
          <w:bCs/>
          <w:sz w:val="18"/>
          <w:szCs w:val="18"/>
        </w:rPr>
      </w:pPr>
      <w:r>
        <w:rPr>
          <w:rFonts w:ascii="Arial" w:hAnsi="Arial"/>
          <w:b/>
          <w:bCs/>
          <w:sz w:val="18"/>
          <w:szCs w:val="18"/>
        </w:rPr>
        <w:tab/>
      </w:r>
      <w:r>
        <w:rPr>
          <w:rFonts w:ascii="Arial" w:hAnsi="Arial"/>
          <w:sz w:val="18"/>
          <w:szCs w:val="18"/>
        </w:rPr>
        <w:t>The fees indicated above include the first inscription.</w:t>
      </w:r>
    </w:p>
    <w:p w14:paraId="387D7787" w14:textId="77777777" w:rsidR="00256B22" w:rsidRDefault="00256B22" w:rsidP="00256B22">
      <w:pPr>
        <w:pStyle w:val="Standard"/>
        <w:rPr>
          <w:rFonts w:ascii="Arial" w:hAnsi="Arial"/>
          <w:b/>
          <w:bCs/>
          <w:sz w:val="18"/>
          <w:szCs w:val="18"/>
        </w:rPr>
      </w:pPr>
      <w:r>
        <w:rPr>
          <w:rFonts w:ascii="Arial" w:hAnsi="Arial"/>
          <w:sz w:val="18"/>
          <w:szCs w:val="18"/>
        </w:rPr>
        <w:tab/>
        <w:t>For each inscription after the first a fee of £10.00 is payable</w:t>
      </w:r>
    </w:p>
    <w:p w14:paraId="387D7788" w14:textId="77777777" w:rsidR="00256B22" w:rsidRDefault="00256B22" w:rsidP="00256B22">
      <w:pPr>
        <w:pStyle w:val="Standard"/>
        <w:rPr>
          <w:rFonts w:ascii="Arial" w:hAnsi="Arial"/>
          <w:b/>
          <w:bCs/>
          <w:sz w:val="18"/>
          <w:szCs w:val="18"/>
        </w:rPr>
      </w:pPr>
    </w:p>
    <w:p w14:paraId="387D7789" w14:textId="77777777" w:rsidR="00256B22" w:rsidRDefault="00256B22" w:rsidP="00256B22">
      <w:pPr>
        <w:pStyle w:val="Standard"/>
        <w:rPr>
          <w:rFonts w:ascii="Arial" w:hAnsi="Arial"/>
          <w:b/>
          <w:bCs/>
          <w:sz w:val="18"/>
          <w:szCs w:val="18"/>
        </w:rPr>
      </w:pPr>
      <w:r>
        <w:rPr>
          <w:rFonts w:ascii="Arial" w:hAnsi="Arial"/>
          <w:b/>
          <w:bCs/>
          <w:sz w:val="18"/>
          <w:szCs w:val="18"/>
        </w:rPr>
        <w:t>PART 4 CREMATED REMAINS</w:t>
      </w:r>
    </w:p>
    <w:p w14:paraId="387D778A" w14:textId="77777777" w:rsidR="00256B22" w:rsidRDefault="00256B22" w:rsidP="00256B22">
      <w:pPr>
        <w:pStyle w:val="Standard"/>
        <w:rPr>
          <w:rFonts w:ascii="Arial" w:hAnsi="Arial"/>
          <w:b/>
          <w:bCs/>
          <w:sz w:val="18"/>
          <w:szCs w:val="18"/>
        </w:rPr>
      </w:pPr>
    </w:p>
    <w:tbl>
      <w:tblPr>
        <w:tblW w:w="8255" w:type="dxa"/>
        <w:tblInd w:w="733" w:type="dxa"/>
        <w:tblLayout w:type="fixed"/>
        <w:tblCellMar>
          <w:left w:w="10" w:type="dxa"/>
          <w:right w:w="10" w:type="dxa"/>
        </w:tblCellMar>
        <w:tblLook w:val="0000" w:firstRow="0" w:lastRow="0" w:firstColumn="0" w:lastColumn="0" w:noHBand="0" w:noVBand="0"/>
      </w:tblPr>
      <w:tblGrid>
        <w:gridCol w:w="6881"/>
        <w:gridCol w:w="1374"/>
      </w:tblGrid>
      <w:tr w:rsidR="00256B22" w14:paraId="387D778D" w14:textId="77777777" w:rsidTr="00307C0D">
        <w:trPr>
          <w:trHeight w:val="388"/>
        </w:trPr>
        <w:tc>
          <w:tcPr>
            <w:tcW w:w="6881" w:type="dxa"/>
          </w:tcPr>
          <w:p w14:paraId="387D778B" w14:textId="77777777" w:rsidR="00256B22" w:rsidRDefault="00256B22" w:rsidP="00307C0D">
            <w:pPr>
              <w:pStyle w:val="TableContents"/>
              <w:rPr>
                <w:rFonts w:ascii="Arial" w:hAnsi="Arial"/>
                <w:sz w:val="18"/>
                <w:szCs w:val="18"/>
              </w:rPr>
            </w:pPr>
            <w:r>
              <w:rPr>
                <w:rFonts w:ascii="Arial" w:hAnsi="Arial"/>
                <w:sz w:val="18"/>
                <w:szCs w:val="18"/>
              </w:rPr>
              <w:t>For internment in a grave of cremated remains</w:t>
            </w:r>
          </w:p>
        </w:tc>
        <w:tc>
          <w:tcPr>
            <w:tcW w:w="1374" w:type="dxa"/>
          </w:tcPr>
          <w:p w14:paraId="387D778C" w14:textId="77777777" w:rsidR="00256B22" w:rsidRDefault="00256B22" w:rsidP="00307C0D">
            <w:pPr>
              <w:pStyle w:val="TableContents"/>
              <w:jc w:val="right"/>
              <w:rPr>
                <w:rFonts w:ascii="Arial" w:hAnsi="Arial"/>
                <w:sz w:val="18"/>
                <w:szCs w:val="18"/>
              </w:rPr>
            </w:pPr>
            <w:r>
              <w:rPr>
                <w:rFonts w:ascii="Arial" w:hAnsi="Arial"/>
                <w:sz w:val="18"/>
                <w:szCs w:val="18"/>
              </w:rPr>
              <w:t>£50.00</w:t>
            </w:r>
          </w:p>
        </w:tc>
      </w:tr>
      <w:tr w:rsidR="00256B22" w14:paraId="387D7790" w14:textId="77777777" w:rsidTr="00307C0D">
        <w:trPr>
          <w:trHeight w:val="367"/>
        </w:trPr>
        <w:tc>
          <w:tcPr>
            <w:tcW w:w="6881" w:type="dxa"/>
          </w:tcPr>
          <w:p w14:paraId="387D778E" w14:textId="77777777" w:rsidR="00256B22" w:rsidRDefault="00256B22" w:rsidP="00307C0D">
            <w:pPr>
              <w:pStyle w:val="TableContents"/>
              <w:rPr>
                <w:rFonts w:ascii="Arial" w:hAnsi="Arial"/>
                <w:sz w:val="18"/>
                <w:szCs w:val="18"/>
              </w:rPr>
            </w:pPr>
            <w:r>
              <w:rPr>
                <w:rFonts w:ascii="Arial" w:hAnsi="Arial"/>
                <w:sz w:val="18"/>
                <w:szCs w:val="18"/>
              </w:rPr>
              <w:t>For the burial of cremated remains in the area set aside for this purpose</w:t>
            </w:r>
          </w:p>
        </w:tc>
        <w:tc>
          <w:tcPr>
            <w:tcW w:w="1374" w:type="dxa"/>
          </w:tcPr>
          <w:p w14:paraId="387D778F" w14:textId="77777777" w:rsidR="00256B22" w:rsidRDefault="00256B22" w:rsidP="00307C0D">
            <w:pPr>
              <w:pStyle w:val="TableContents"/>
              <w:jc w:val="right"/>
              <w:rPr>
                <w:rFonts w:ascii="Arial" w:hAnsi="Arial"/>
                <w:sz w:val="18"/>
                <w:szCs w:val="18"/>
              </w:rPr>
            </w:pPr>
            <w:r>
              <w:rPr>
                <w:rFonts w:ascii="Arial" w:hAnsi="Arial"/>
                <w:sz w:val="18"/>
                <w:szCs w:val="18"/>
              </w:rPr>
              <w:t>£30.00</w:t>
            </w:r>
          </w:p>
        </w:tc>
      </w:tr>
      <w:tr w:rsidR="00256B22" w14:paraId="387D7793" w14:textId="77777777" w:rsidTr="00307C0D">
        <w:tc>
          <w:tcPr>
            <w:tcW w:w="6881" w:type="dxa"/>
          </w:tcPr>
          <w:p w14:paraId="387D7791" w14:textId="77777777" w:rsidR="00256B22" w:rsidRDefault="00256B22" w:rsidP="00307C0D">
            <w:pPr>
              <w:pStyle w:val="TableContents"/>
              <w:rPr>
                <w:rFonts w:ascii="Arial" w:hAnsi="Arial"/>
                <w:sz w:val="18"/>
                <w:szCs w:val="18"/>
              </w:rPr>
            </w:pPr>
            <w:r>
              <w:rPr>
                <w:rFonts w:ascii="Arial" w:hAnsi="Arial"/>
                <w:sz w:val="18"/>
                <w:szCs w:val="18"/>
              </w:rPr>
              <w:t>For the right to place over cremated remains a stone 2ft long and 1ft 6ins wide, 2ins high at the front and 4ins high at the rear</w:t>
            </w:r>
          </w:p>
        </w:tc>
        <w:tc>
          <w:tcPr>
            <w:tcW w:w="1374" w:type="dxa"/>
          </w:tcPr>
          <w:p w14:paraId="387D7792" w14:textId="77777777" w:rsidR="00256B22" w:rsidRDefault="00256B22" w:rsidP="00307C0D">
            <w:pPr>
              <w:pStyle w:val="TableContents"/>
              <w:jc w:val="right"/>
              <w:rPr>
                <w:rFonts w:ascii="Arial" w:hAnsi="Arial"/>
                <w:sz w:val="18"/>
                <w:szCs w:val="18"/>
              </w:rPr>
            </w:pPr>
            <w:r>
              <w:rPr>
                <w:rFonts w:ascii="Arial" w:hAnsi="Arial"/>
                <w:sz w:val="18"/>
                <w:szCs w:val="18"/>
              </w:rPr>
              <w:t>£20.00</w:t>
            </w:r>
          </w:p>
        </w:tc>
      </w:tr>
    </w:tbl>
    <w:p w14:paraId="387D7794" w14:textId="77777777" w:rsidR="00256B22" w:rsidRDefault="00256B22" w:rsidP="00256B22">
      <w:pPr>
        <w:pStyle w:val="Standard"/>
        <w:rPr>
          <w:rFonts w:ascii="Arial" w:hAnsi="Arial"/>
          <w:b/>
          <w:bCs/>
          <w:sz w:val="18"/>
          <w:szCs w:val="18"/>
        </w:rPr>
      </w:pPr>
    </w:p>
    <w:p w14:paraId="387D7795" w14:textId="77777777" w:rsidR="00256B22" w:rsidRDefault="00256B22" w:rsidP="00256B22">
      <w:pPr>
        <w:pStyle w:val="Standard"/>
        <w:rPr>
          <w:rFonts w:ascii="Arial" w:hAnsi="Arial"/>
          <w:b/>
          <w:bCs/>
          <w:sz w:val="18"/>
          <w:szCs w:val="18"/>
        </w:rPr>
      </w:pPr>
      <w:r>
        <w:rPr>
          <w:rFonts w:ascii="Arial" w:hAnsi="Arial"/>
          <w:b/>
          <w:bCs/>
          <w:sz w:val="18"/>
          <w:szCs w:val="18"/>
        </w:rPr>
        <w:tab/>
      </w:r>
      <w:r>
        <w:rPr>
          <w:rFonts w:ascii="Arial" w:hAnsi="Arial"/>
          <w:sz w:val="18"/>
          <w:szCs w:val="18"/>
        </w:rPr>
        <w:t>The fees indicated above include the first inscription.</w:t>
      </w:r>
    </w:p>
    <w:p w14:paraId="387D7796" w14:textId="77777777" w:rsidR="00256B22" w:rsidRDefault="00256B22" w:rsidP="00256B22">
      <w:pPr>
        <w:pStyle w:val="Standard"/>
        <w:rPr>
          <w:rFonts w:ascii="Arial" w:hAnsi="Arial"/>
          <w:b/>
          <w:bCs/>
          <w:sz w:val="18"/>
          <w:szCs w:val="18"/>
        </w:rPr>
      </w:pPr>
      <w:r>
        <w:rPr>
          <w:rFonts w:ascii="Arial" w:hAnsi="Arial"/>
          <w:sz w:val="18"/>
          <w:szCs w:val="18"/>
        </w:rPr>
        <w:tab/>
        <w:t>For each inscription after the first, a fee of £10.00 is payable.</w:t>
      </w:r>
    </w:p>
    <w:p w14:paraId="387D7797" w14:textId="77777777" w:rsidR="00256B22" w:rsidRDefault="00256B22" w:rsidP="00256B22">
      <w:pPr>
        <w:pStyle w:val="Standard"/>
        <w:rPr>
          <w:rFonts w:ascii="Arial" w:hAnsi="Arial"/>
          <w:b/>
          <w:bCs/>
          <w:sz w:val="18"/>
          <w:szCs w:val="18"/>
        </w:rPr>
      </w:pPr>
    </w:p>
    <w:p w14:paraId="387D7798" w14:textId="77777777" w:rsidR="00256B22" w:rsidRDefault="00256B22" w:rsidP="00256B22">
      <w:pPr>
        <w:pStyle w:val="Standard"/>
        <w:rPr>
          <w:rFonts w:ascii="Arial" w:hAnsi="Arial"/>
          <w:b/>
          <w:bCs/>
          <w:sz w:val="18"/>
          <w:szCs w:val="18"/>
        </w:rPr>
      </w:pPr>
      <w:r>
        <w:rPr>
          <w:rFonts w:ascii="Arial" w:hAnsi="Arial"/>
          <w:b/>
          <w:bCs/>
          <w:sz w:val="18"/>
          <w:szCs w:val="18"/>
        </w:rPr>
        <w:t>Searches of register books and for copies and extracts to be taken therefrom</w:t>
      </w:r>
    </w:p>
    <w:p w14:paraId="387D7799" w14:textId="77777777" w:rsidR="00256B22" w:rsidRDefault="00256B22" w:rsidP="00256B22">
      <w:pPr>
        <w:pStyle w:val="Standard"/>
        <w:rPr>
          <w:rFonts w:ascii="Arial" w:hAnsi="Arial"/>
          <w:b/>
          <w:bCs/>
          <w:sz w:val="18"/>
          <w:szCs w:val="18"/>
        </w:rPr>
      </w:pPr>
    </w:p>
    <w:tbl>
      <w:tblPr>
        <w:tblW w:w="8255" w:type="dxa"/>
        <w:tblInd w:w="733" w:type="dxa"/>
        <w:tblLayout w:type="fixed"/>
        <w:tblCellMar>
          <w:left w:w="10" w:type="dxa"/>
          <w:right w:w="10" w:type="dxa"/>
        </w:tblCellMar>
        <w:tblLook w:val="0000" w:firstRow="0" w:lastRow="0" w:firstColumn="0" w:lastColumn="0" w:noHBand="0" w:noVBand="0"/>
      </w:tblPr>
      <w:tblGrid>
        <w:gridCol w:w="6881"/>
        <w:gridCol w:w="1374"/>
      </w:tblGrid>
      <w:tr w:rsidR="00256B22" w14:paraId="387D779C" w14:textId="77777777" w:rsidTr="00307C0D">
        <w:trPr>
          <w:trHeight w:val="304"/>
        </w:trPr>
        <w:tc>
          <w:tcPr>
            <w:tcW w:w="6881" w:type="dxa"/>
            <w:tcMar>
              <w:top w:w="0" w:type="dxa"/>
              <w:left w:w="0" w:type="dxa"/>
              <w:bottom w:w="0" w:type="dxa"/>
              <w:right w:w="0" w:type="dxa"/>
            </w:tcMar>
          </w:tcPr>
          <w:p w14:paraId="387D779A" w14:textId="77777777" w:rsidR="00256B22" w:rsidRDefault="00256B22" w:rsidP="00307C0D">
            <w:pPr>
              <w:pStyle w:val="TableContents"/>
              <w:rPr>
                <w:rFonts w:ascii="Arial" w:hAnsi="Arial"/>
                <w:sz w:val="18"/>
                <w:szCs w:val="18"/>
              </w:rPr>
            </w:pPr>
            <w:r>
              <w:rPr>
                <w:rFonts w:ascii="Arial" w:hAnsi="Arial"/>
                <w:sz w:val="18"/>
                <w:szCs w:val="18"/>
              </w:rPr>
              <w:t>Every search covering a stated year</w:t>
            </w:r>
          </w:p>
        </w:tc>
        <w:tc>
          <w:tcPr>
            <w:tcW w:w="1374" w:type="dxa"/>
            <w:tcMar>
              <w:top w:w="0" w:type="dxa"/>
              <w:left w:w="0" w:type="dxa"/>
              <w:bottom w:w="0" w:type="dxa"/>
              <w:right w:w="0" w:type="dxa"/>
            </w:tcMar>
          </w:tcPr>
          <w:p w14:paraId="387D779B" w14:textId="77777777" w:rsidR="00256B22" w:rsidRDefault="00256B22" w:rsidP="00307C0D">
            <w:pPr>
              <w:pStyle w:val="TableContents"/>
              <w:jc w:val="right"/>
              <w:rPr>
                <w:rFonts w:ascii="Arial" w:hAnsi="Arial"/>
                <w:sz w:val="18"/>
                <w:szCs w:val="18"/>
              </w:rPr>
            </w:pPr>
            <w:r>
              <w:rPr>
                <w:rFonts w:ascii="Arial" w:hAnsi="Arial"/>
                <w:sz w:val="18"/>
                <w:szCs w:val="18"/>
              </w:rPr>
              <w:t>£5.00</w:t>
            </w:r>
          </w:p>
        </w:tc>
      </w:tr>
      <w:tr w:rsidR="00256B22" w14:paraId="387D779F" w14:textId="77777777" w:rsidTr="00307C0D">
        <w:trPr>
          <w:trHeight w:val="336"/>
        </w:trPr>
        <w:tc>
          <w:tcPr>
            <w:tcW w:w="6881" w:type="dxa"/>
            <w:tcMar>
              <w:top w:w="0" w:type="dxa"/>
              <w:left w:w="0" w:type="dxa"/>
              <w:bottom w:w="0" w:type="dxa"/>
              <w:right w:w="0" w:type="dxa"/>
            </w:tcMar>
          </w:tcPr>
          <w:p w14:paraId="387D779D" w14:textId="77777777" w:rsidR="00256B22" w:rsidRDefault="00256B22" w:rsidP="00307C0D">
            <w:pPr>
              <w:pStyle w:val="TableContents"/>
              <w:rPr>
                <w:rFonts w:ascii="Arial" w:hAnsi="Arial"/>
                <w:sz w:val="18"/>
                <w:szCs w:val="18"/>
              </w:rPr>
            </w:pPr>
            <w:r>
              <w:rPr>
                <w:rFonts w:ascii="Arial" w:hAnsi="Arial"/>
                <w:sz w:val="18"/>
                <w:szCs w:val="18"/>
              </w:rPr>
              <w:t>Every search covering a period of more than one year</w:t>
            </w:r>
          </w:p>
        </w:tc>
        <w:tc>
          <w:tcPr>
            <w:tcW w:w="1374" w:type="dxa"/>
            <w:tcMar>
              <w:top w:w="0" w:type="dxa"/>
              <w:left w:w="0" w:type="dxa"/>
              <w:bottom w:w="0" w:type="dxa"/>
              <w:right w:w="0" w:type="dxa"/>
            </w:tcMar>
          </w:tcPr>
          <w:p w14:paraId="387D779E" w14:textId="77777777" w:rsidR="00256B22" w:rsidRDefault="00256B22" w:rsidP="00307C0D">
            <w:pPr>
              <w:pStyle w:val="TableContents"/>
              <w:jc w:val="right"/>
              <w:rPr>
                <w:rFonts w:ascii="Arial" w:hAnsi="Arial"/>
                <w:sz w:val="18"/>
                <w:szCs w:val="18"/>
              </w:rPr>
            </w:pPr>
            <w:r>
              <w:rPr>
                <w:rFonts w:ascii="Arial" w:hAnsi="Arial"/>
                <w:sz w:val="18"/>
                <w:szCs w:val="18"/>
              </w:rPr>
              <w:t>£10.00</w:t>
            </w:r>
          </w:p>
        </w:tc>
      </w:tr>
      <w:tr w:rsidR="00256B22" w14:paraId="387D77A2" w14:textId="77777777" w:rsidTr="00307C0D">
        <w:trPr>
          <w:trHeight w:val="336"/>
        </w:trPr>
        <w:tc>
          <w:tcPr>
            <w:tcW w:w="6881" w:type="dxa"/>
            <w:tcMar>
              <w:top w:w="0" w:type="dxa"/>
              <w:left w:w="0" w:type="dxa"/>
              <w:bottom w:w="0" w:type="dxa"/>
              <w:right w:w="0" w:type="dxa"/>
            </w:tcMar>
          </w:tcPr>
          <w:p w14:paraId="387D77A0" w14:textId="77777777" w:rsidR="00256B22" w:rsidRDefault="00256B22" w:rsidP="00307C0D">
            <w:pPr>
              <w:pStyle w:val="TableContents"/>
              <w:rPr>
                <w:rFonts w:ascii="Arial" w:hAnsi="Arial"/>
                <w:sz w:val="18"/>
                <w:szCs w:val="18"/>
              </w:rPr>
            </w:pPr>
            <w:r>
              <w:rPr>
                <w:rFonts w:ascii="Arial" w:hAnsi="Arial"/>
                <w:sz w:val="18"/>
                <w:szCs w:val="18"/>
              </w:rPr>
              <w:t>Every certified copy of an entry of burial in the register books</w:t>
            </w:r>
          </w:p>
        </w:tc>
        <w:tc>
          <w:tcPr>
            <w:tcW w:w="1374" w:type="dxa"/>
            <w:tcMar>
              <w:top w:w="0" w:type="dxa"/>
              <w:left w:w="0" w:type="dxa"/>
              <w:bottom w:w="0" w:type="dxa"/>
              <w:right w:w="0" w:type="dxa"/>
            </w:tcMar>
          </w:tcPr>
          <w:p w14:paraId="387D77A1" w14:textId="77777777" w:rsidR="00256B22" w:rsidRDefault="00256B22" w:rsidP="00307C0D">
            <w:pPr>
              <w:pStyle w:val="TableContents"/>
              <w:jc w:val="right"/>
              <w:rPr>
                <w:rFonts w:ascii="Arial" w:hAnsi="Arial"/>
                <w:sz w:val="18"/>
                <w:szCs w:val="18"/>
              </w:rPr>
            </w:pPr>
            <w:r>
              <w:rPr>
                <w:rFonts w:ascii="Arial" w:hAnsi="Arial"/>
                <w:sz w:val="18"/>
                <w:szCs w:val="18"/>
              </w:rPr>
              <w:t>£10.00</w:t>
            </w:r>
          </w:p>
        </w:tc>
      </w:tr>
    </w:tbl>
    <w:p w14:paraId="387D77A3" w14:textId="77777777" w:rsidR="00256B22" w:rsidRDefault="00256B22" w:rsidP="00256B22">
      <w:pPr>
        <w:pStyle w:val="Standard"/>
        <w:rPr>
          <w:rFonts w:ascii="Arial" w:hAnsi="Arial"/>
          <w:b/>
          <w:bCs/>
          <w:sz w:val="18"/>
          <w:szCs w:val="18"/>
        </w:rPr>
      </w:pPr>
    </w:p>
    <w:p w14:paraId="387D77AB" w14:textId="704FCE46" w:rsidR="00256B22" w:rsidRDefault="00256B22" w:rsidP="00BB152D">
      <w:pPr>
        <w:pStyle w:val="Standard"/>
        <w:rPr>
          <w:rFonts w:ascii="Arial" w:hAnsi="Arial"/>
          <w:sz w:val="18"/>
          <w:szCs w:val="18"/>
        </w:rPr>
      </w:pPr>
      <w:r>
        <w:rPr>
          <w:rFonts w:ascii="Arial" w:hAnsi="Arial"/>
          <w:sz w:val="18"/>
          <w:szCs w:val="18"/>
        </w:rPr>
        <w:t>Enquiries to the clerk of Landewednack Parish Council.</w:t>
      </w:r>
      <w:r>
        <w:rPr>
          <w:rFonts w:ascii="Arial" w:hAnsi="Arial"/>
          <w:sz w:val="18"/>
          <w:szCs w:val="18"/>
        </w:rPr>
        <w:tab/>
      </w:r>
      <w:r>
        <w:rPr>
          <w:rFonts w:ascii="Arial" w:hAnsi="Arial"/>
          <w:sz w:val="18"/>
          <w:szCs w:val="18"/>
        </w:rPr>
        <w:tab/>
      </w:r>
      <w:r w:rsidR="00BB152D">
        <w:rPr>
          <w:rFonts w:ascii="Arial" w:hAnsi="Arial"/>
          <w:sz w:val="18"/>
          <w:szCs w:val="18"/>
        </w:rPr>
        <w:t>Diane Shepherd</w:t>
      </w:r>
    </w:p>
    <w:p w14:paraId="40A93822" w14:textId="0E9D4C42" w:rsidR="00BB152D" w:rsidRDefault="00BB152D" w:rsidP="00BB152D">
      <w:pPr>
        <w:pStyle w:val="Standard"/>
        <w:ind w:left="5760"/>
        <w:rPr>
          <w:rFonts w:ascii="Arial" w:hAnsi="Arial"/>
          <w:sz w:val="18"/>
          <w:szCs w:val="18"/>
        </w:rPr>
      </w:pPr>
      <w:r>
        <w:rPr>
          <w:rFonts w:ascii="Arial" w:hAnsi="Arial"/>
          <w:sz w:val="18"/>
          <w:szCs w:val="18"/>
        </w:rPr>
        <w:t>1 Telvyn Cottages</w:t>
      </w:r>
      <w:r>
        <w:rPr>
          <w:rFonts w:ascii="Arial" w:hAnsi="Arial"/>
          <w:sz w:val="18"/>
          <w:szCs w:val="18"/>
        </w:rPr>
        <w:br/>
        <w:t>The Lizard</w:t>
      </w:r>
    </w:p>
    <w:p w14:paraId="43833553" w14:textId="7FB186E0" w:rsidR="00BB152D" w:rsidRDefault="00BB152D" w:rsidP="00BB152D">
      <w:pPr>
        <w:pStyle w:val="Standard"/>
        <w:ind w:left="5760"/>
        <w:rPr>
          <w:rFonts w:ascii="Arial" w:hAnsi="Arial"/>
          <w:sz w:val="18"/>
          <w:szCs w:val="18"/>
        </w:rPr>
      </w:pPr>
      <w:r>
        <w:rPr>
          <w:rFonts w:ascii="Arial" w:hAnsi="Arial"/>
          <w:sz w:val="18"/>
          <w:szCs w:val="18"/>
        </w:rPr>
        <w:t>Cornwall</w:t>
      </w:r>
      <w:r>
        <w:rPr>
          <w:rFonts w:ascii="Arial" w:hAnsi="Arial"/>
          <w:sz w:val="18"/>
          <w:szCs w:val="18"/>
        </w:rPr>
        <w:br/>
        <w:t>TR12 7NQ</w:t>
      </w:r>
    </w:p>
    <w:p w14:paraId="58902AD2" w14:textId="47379E5A" w:rsidR="00BB152D" w:rsidRDefault="00BB152D" w:rsidP="00BB152D">
      <w:pPr>
        <w:pStyle w:val="Standard"/>
        <w:ind w:left="5760"/>
        <w:rPr>
          <w:rFonts w:ascii="Arial" w:hAnsi="Arial"/>
          <w:sz w:val="18"/>
          <w:szCs w:val="18"/>
        </w:rPr>
      </w:pPr>
      <w:r>
        <w:rPr>
          <w:rFonts w:ascii="Arial" w:hAnsi="Arial"/>
          <w:sz w:val="18"/>
          <w:szCs w:val="18"/>
        </w:rPr>
        <w:t>01326 290929</w:t>
      </w:r>
      <w:r>
        <w:rPr>
          <w:rFonts w:ascii="Arial" w:hAnsi="Arial"/>
          <w:sz w:val="18"/>
          <w:szCs w:val="18"/>
        </w:rPr>
        <w:br/>
      </w:r>
      <w:hyperlink r:id="rId4" w:history="1">
        <w:r w:rsidRPr="00F03873">
          <w:rPr>
            <w:rStyle w:val="Hyperlink"/>
            <w:rFonts w:ascii="Arial" w:hAnsi="Arial"/>
            <w:sz w:val="18"/>
            <w:szCs w:val="18"/>
          </w:rPr>
          <w:t>clerklandewednackparishcouncil@outlook.com</w:t>
        </w:r>
      </w:hyperlink>
    </w:p>
    <w:p w14:paraId="0519C2A3" w14:textId="77777777" w:rsidR="00BB152D" w:rsidRDefault="00BB152D" w:rsidP="00BB152D">
      <w:pPr>
        <w:pStyle w:val="Standard"/>
        <w:ind w:left="5760"/>
        <w:rPr>
          <w:rFonts w:ascii="Arial" w:hAnsi="Arial"/>
          <w:sz w:val="18"/>
          <w:szCs w:val="18"/>
        </w:rPr>
      </w:pPr>
      <w:bookmarkStart w:id="0" w:name="_GoBack"/>
      <w:bookmarkEnd w:id="0"/>
    </w:p>
    <w:p w14:paraId="387D77AC" w14:textId="77777777" w:rsidR="009C61A8" w:rsidRDefault="00BB152D"/>
    <w:sectPr w:rsidR="009C61A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22"/>
    <w:rsid w:val="001F60B4"/>
    <w:rsid w:val="00256B22"/>
    <w:rsid w:val="002A28C6"/>
    <w:rsid w:val="00BB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775E"/>
  <w15:docId w15:val="{04176DCF-345C-4CA1-AE7C-4427D89E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B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6B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256B22"/>
    <w:pPr>
      <w:suppressLineNumbers/>
    </w:pPr>
  </w:style>
  <w:style w:type="character" w:styleId="Hyperlink">
    <w:name w:val="Hyperlink"/>
    <w:basedOn w:val="DefaultParagraphFont"/>
    <w:uiPriority w:val="99"/>
    <w:unhideWhenUsed/>
    <w:rsid w:val="00BB1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landewednack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shepherd</dc:creator>
  <cp:lastModifiedBy>diane shepherd</cp:lastModifiedBy>
  <cp:revision>2</cp:revision>
  <cp:lastPrinted>2016-02-06T11:10:00Z</cp:lastPrinted>
  <dcterms:created xsi:type="dcterms:W3CDTF">2016-11-03T17:48:00Z</dcterms:created>
  <dcterms:modified xsi:type="dcterms:W3CDTF">2016-11-03T17:48:00Z</dcterms:modified>
</cp:coreProperties>
</file>